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0EEB" w:rsidRPr="00B1375F" w:rsidRDefault="00431D64" w:rsidP="000C5C8F">
      <w:pPr>
        <w:spacing w:line="276" w:lineRule="auto"/>
        <w:jc w:val="center"/>
        <w:rPr>
          <w:rFonts w:ascii="Times New Roman" w:hAnsi="Times New Roman" w:cs="Times New Roman"/>
          <w:b/>
          <w:bCs/>
          <w:sz w:val="24"/>
          <w:szCs w:val="24"/>
          <w:lang w:val="en-GB"/>
        </w:rPr>
      </w:pPr>
      <w:bookmarkStart w:id="0" w:name="_GoBack"/>
      <w:r w:rsidRPr="00B1375F">
        <w:rPr>
          <w:rFonts w:ascii="Times New Roman" w:hAnsi="Times New Roman" w:cs="Times New Roman"/>
          <w:b/>
          <w:bCs/>
          <w:sz w:val="24"/>
          <w:szCs w:val="24"/>
          <w:lang w:val="en-GB"/>
        </w:rPr>
        <w:t xml:space="preserve">020 </w:t>
      </w:r>
      <w:r w:rsidR="00305FC3" w:rsidRPr="00B1375F">
        <w:rPr>
          <w:rFonts w:ascii="Times New Roman" w:hAnsi="Times New Roman" w:cs="Times New Roman"/>
          <w:b/>
          <w:bCs/>
          <w:sz w:val="24"/>
          <w:szCs w:val="24"/>
          <w:lang w:val="en-GB"/>
        </w:rPr>
        <w:t>87</w:t>
      </w:r>
      <w:r w:rsidRPr="00B1375F">
        <w:rPr>
          <w:rFonts w:ascii="Times New Roman" w:hAnsi="Times New Roman" w:cs="Times New Roman"/>
          <w:b/>
          <w:bCs/>
          <w:sz w:val="24"/>
          <w:szCs w:val="24"/>
          <w:lang w:val="en-GB"/>
        </w:rPr>
        <w:t xml:space="preserve"> </w:t>
      </w:r>
      <w:r w:rsidR="00CA5EFD" w:rsidRPr="00B1375F">
        <w:rPr>
          <w:rFonts w:ascii="Times New Roman" w:hAnsi="Times New Roman" w:cs="Times New Roman"/>
          <w:b/>
          <w:bCs/>
          <w:sz w:val="24"/>
          <w:szCs w:val="24"/>
          <w:lang w:val="en-GB"/>
        </w:rPr>
        <w:t xml:space="preserve">URED ZA </w:t>
      </w:r>
      <w:r w:rsidR="00305FC3" w:rsidRPr="00B1375F">
        <w:rPr>
          <w:rFonts w:ascii="Times New Roman" w:hAnsi="Times New Roman" w:cs="Times New Roman"/>
          <w:b/>
          <w:bCs/>
          <w:sz w:val="24"/>
          <w:szCs w:val="24"/>
          <w:lang w:val="en-GB"/>
        </w:rPr>
        <w:t>LJUDSKA PRAVA I PRAVA NACIONALNIH MANJINA</w:t>
      </w:r>
    </w:p>
    <w:p w:rsidR="000C5C8F" w:rsidRPr="00B1375F" w:rsidRDefault="000C5C8F" w:rsidP="00A10EEB">
      <w:pPr>
        <w:spacing w:after="0" w:line="276" w:lineRule="auto"/>
        <w:jc w:val="center"/>
        <w:rPr>
          <w:rFonts w:ascii="Times New Roman" w:hAnsi="Times New Roman" w:cs="Times New Roman"/>
          <w:b/>
          <w:sz w:val="24"/>
          <w:szCs w:val="24"/>
        </w:rPr>
      </w:pPr>
      <w:r w:rsidRPr="00B1375F">
        <w:rPr>
          <w:rFonts w:ascii="Times New Roman" w:hAnsi="Times New Roman" w:cs="Times New Roman"/>
          <w:b/>
          <w:sz w:val="24"/>
          <w:szCs w:val="24"/>
        </w:rPr>
        <w:t xml:space="preserve">OBRAZLOŽENJE OPĆEG DIJELA </w:t>
      </w:r>
      <w:r w:rsidR="00F92E96" w:rsidRPr="00B1375F">
        <w:rPr>
          <w:rFonts w:ascii="Times New Roman" w:hAnsi="Times New Roman" w:cs="Times New Roman"/>
          <w:b/>
          <w:sz w:val="24"/>
          <w:szCs w:val="24"/>
        </w:rPr>
        <w:t>POLUGODIŠNJEG IZVJEŠTAJA O IZVRŠENJU FINANCIJSKOG PLANA</w:t>
      </w:r>
      <w:r w:rsidRPr="00B1375F">
        <w:rPr>
          <w:rFonts w:ascii="Times New Roman" w:hAnsi="Times New Roman" w:cs="Times New Roman"/>
          <w:b/>
          <w:sz w:val="24"/>
          <w:szCs w:val="24"/>
        </w:rPr>
        <w:t xml:space="preserve"> </w:t>
      </w:r>
    </w:p>
    <w:p w:rsidR="000C5C8F" w:rsidRPr="00B1375F" w:rsidRDefault="000C5C8F" w:rsidP="00624C16">
      <w:pPr>
        <w:spacing w:line="240" w:lineRule="auto"/>
        <w:jc w:val="both"/>
        <w:rPr>
          <w:rFonts w:ascii="Times New Roman" w:hAnsi="Times New Roman" w:cs="Times New Roman"/>
          <w:b/>
          <w:bCs/>
          <w:sz w:val="24"/>
          <w:szCs w:val="24"/>
        </w:rPr>
      </w:pPr>
    </w:p>
    <w:p w:rsidR="00F92E96" w:rsidRPr="00B1375F" w:rsidRDefault="00F92E96" w:rsidP="00624C16">
      <w:pPr>
        <w:spacing w:line="240" w:lineRule="auto"/>
        <w:jc w:val="both"/>
        <w:rPr>
          <w:rFonts w:ascii="Times New Roman" w:hAnsi="Times New Roman" w:cs="Times New Roman"/>
          <w:b/>
          <w:bCs/>
          <w:i/>
          <w:sz w:val="24"/>
          <w:szCs w:val="24"/>
        </w:rPr>
      </w:pPr>
      <w:r w:rsidRPr="00B1375F">
        <w:rPr>
          <w:rFonts w:ascii="Times New Roman" w:hAnsi="Times New Roman" w:cs="Times New Roman"/>
          <w:b/>
          <w:bCs/>
          <w:i/>
          <w:sz w:val="24"/>
          <w:szCs w:val="24"/>
        </w:rPr>
        <w:t>Obrazloženje ostvarenja prihoda i rashoda, primitaka i izdataka u izvještajnom razdoblju</w:t>
      </w:r>
    </w:p>
    <w:p w:rsidR="00305FC3" w:rsidRPr="00B1375F" w:rsidRDefault="00305FC3" w:rsidP="00A10EEB">
      <w:pPr>
        <w:spacing w:after="0" w:line="240" w:lineRule="auto"/>
        <w:jc w:val="both"/>
        <w:rPr>
          <w:rFonts w:ascii="Times New Roman" w:hAnsi="Times New Roman" w:cs="Times New Roman"/>
          <w:b/>
          <w:sz w:val="24"/>
          <w:szCs w:val="24"/>
          <w:u w:val="single"/>
        </w:rPr>
      </w:pPr>
      <w:r w:rsidRPr="00B1375F">
        <w:rPr>
          <w:rFonts w:ascii="Times New Roman" w:hAnsi="Times New Roman" w:cs="Times New Roman"/>
          <w:b/>
          <w:sz w:val="24"/>
          <w:szCs w:val="24"/>
          <w:u w:val="single"/>
        </w:rPr>
        <w:t>PRIHODI I PRIMICI</w:t>
      </w:r>
    </w:p>
    <w:p w:rsidR="00305FC3" w:rsidRPr="00B1375F" w:rsidRDefault="00305FC3" w:rsidP="00A10EEB">
      <w:pPr>
        <w:spacing w:after="0" w:line="240" w:lineRule="auto"/>
        <w:jc w:val="both"/>
        <w:rPr>
          <w:rFonts w:ascii="Times New Roman" w:hAnsi="Times New Roman" w:cs="Times New Roman"/>
          <w:sz w:val="24"/>
          <w:szCs w:val="24"/>
        </w:rPr>
      </w:pPr>
    </w:p>
    <w:p w:rsidR="000C5C8F" w:rsidRPr="00B1375F" w:rsidRDefault="00CA5EFD" w:rsidP="00A10EEB">
      <w:pPr>
        <w:spacing w:after="0" w:line="240" w:lineRule="auto"/>
        <w:jc w:val="both"/>
        <w:rPr>
          <w:rFonts w:ascii="Times New Roman" w:hAnsi="Times New Roman" w:cs="Times New Roman"/>
          <w:sz w:val="24"/>
          <w:szCs w:val="24"/>
        </w:rPr>
      </w:pPr>
      <w:r w:rsidRPr="00B1375F">
        <w:rPr>
          <w:rFonts w:ascii="Times New Roman" w:hAnsi="Times New Roman" w:cs="Times New Roman"/>
          <w:sz w:val="24"/>
          <w:szCs w:val="24"/>
        </w:rPr>
        <w:t xml:space="preserve">Ured za </w:t>
      </w:r>
      <w:r w:rsidR="00305FC3" w:rsidRPr="00B1375F">
        <w:rPr>
          <w:rFonts w:ascii="Times New Roman" w:hAnsi="Times New Roman" w:cs="Times New Roman"/>
          <w:sz w:val="24"/>
          <w:szCs w:val="24"/>
        </w:rPr>
        <w:t xml:space="preserve">ljudska prava i prava nacionalnih manjina </w:t>
      </w:r>
      <w:r w:rsidR="000C5C8F" w:rsidRPr="00B1375F">
        <w:rPr>
          <w:rFonts w:ascii="Times New Roman" w:hAnsi="Times New Roman" w:cs="Times New Roman"/>
          <w:sz w:val="24"/>
          <w:szCs w:val="24"/>
        </w:rPr>
        <w:t>ostvaruje prihode:</w:t>
      </w:r>
    </w:p>
    <w:p w:rsidR="00D6465D" w:rsidRPr="00B1375F" w:rsidRDefault="000C5C8F" w:rsidP="00A10EEB">
      <w:pPr>
        <w:pStyle w:val="ListParagraph"/>
        <w:numPr>
          <w:ilvl w:val="0"/>
          <w:numId w:val="2"/>
        </w:numPr>
        <w:spacing w:after="0" w:line="240" w:lineRule="auto"/>
        <w:jc w:val="both"/>
        <w:rPr>
          <w:rFonts w:ascii="Times New Roman" w:hAnsi="Times New Roman" w:cs="Times New Roman"/>
          <w:sz w:val="24"/>
          <w:szCs w:val="24"/>
        </w:rPr>
      </w:pPr>
      <w:r w:rsidRPr="00B1375F">
        <w:rPr>
          <w:rFonts w:ascii="Times New Roman" w:hAnsi="Times New Roman" w:cs="Times New Roman"/>
          <w:sz w:val="24"/>
          <w:szCs w:val="24"/>
        </w:rPr>
        <w:t xml:space="preserve">u okviru skupine </w:t>
      </w:r>
      <w:r w:rsidR="00431D64" w:rsidRPr="00B1375F">
        <w:rPr>
          <w:rFonts w:ascii="Times New Roman" w:hAnsi="Times New Roman" w:cs="Times New Roman"/>
          <w:sz w:val="24"/>
          <w:szCs w:val="24"/>
        </w:rPr>
        <w:t xml:space="preserve">prihoda </w:t>
      </w:r>
      <w:r w:rsidRPr="00B1375F">
        <w:rPr>
          <w:rFonts w:ascii="Times New Roman" w:hAnsi="Times New Roman" w:cs="Times New Roman"/>
          <w:sz w:val="24"/>
          <w:szCs w:val="24"/>
        </w:rPr>
        <w:t>67 Prihodi iz proračuna te izvora financiranja 11 Opći prihodi i primici</w:t>
      </w:r>
      <w:r w:rsidR="00305FC3" w:rsidRPr="00B1375F">
        <w:rPr>
          <w:rFonts w:ascii="Times New Roman" w:hAnsi="Times New Roman" w:cs="Times New Roman"/>
          <w:sz w:val="24"/>
          <w:szCs w:val="24"/>
        </w:rPr>
        <w:t xml:space="preserve">. </w:t>
      </w:r>
      <w:r w:rsidR="00D6465D" w:rsidRPr="00B1375F">
        <w:rPr>
          <w:rFonts w:ascii="Times New Roman" w:hAnsi="Times New Roman" w:cs="Times New Roman"/>
          <w:sz w:val="24"/>
          <w:szCs w:val="24"/>
        </w:rPr>
        <w:t>Prihodi iz proračuna u prvom polugodištu 202</w:t>
      </w:r>
      <w:r w:rsidR="00923FF7" w:rsidRPr="00B1375F">
        <w:rPr>
          <w:rFonts w:ascii="Times New Roman" w:hAnsi="Times New Roman" w:cs="Times New Roman"/>
          <w:sz w:val="24"/>
          <w:szCs w:val="24"/>
        </w:rPr>
        <w:t>4</w:t>
      </w:r>
      <w:r w:rsidR="00D6465D" w:rsidRPr="00B1375F">
        <w:rPr>
          <w:rFonts w:ascii="Times New Roman" w:hAnsi="Times New Roman" w:cs="Times New Roman"/>
          <w:sz w:val="24"/>
          <w:szCs w:val="24"/>
        </w:rPr>
        <w:t>. ostvareni su u iznosu</w:t>
      </w:r>
      <w:r w:rsidR="00485DFE" w:rsidRPr="00B1375F">
        <w:rPr>
          <w:rFonts w:ascii="Times New Roman" w:hAnsi="Times New Roman" w:cs="Times New Roman"/>
          <w:sz w:val="24"/>
          <w:szCs w:val="24"/>
        </w:rPr>
        <w:t xml:space="preserve"> </w:t>
      </w:r>
      <w:r w:rsidR="00923FF7" w:rsidRPr="00B1375F">
        <w:rPr>
          <w:rFonts w:ascii="Times New Roman" w:hAnsi="Times New Roman" w:cs="Times New Roman"/>
          <w:sz w:val="24"/>
          <w:szCs w:val="24"/>
        </w:rPr>
        <w:t>44.702.987,09</w:t>
      </w:r>
      <w:r w:rsidR="00485DFE" w:rsidRPr="00B1375F">
        <w:rPr>
          <w:rFonts w:ascii="Times New Roman" w:hAnsi="Times New Roman" w:cs="Times New Roman"/>
          <w:sz w:val="24"/>
          <w:szCs w:val="24"/>
        </w:rPr>
        <w:t xml:space="preserve"> eura.</w:t>
      </w:r>
    </w:p>
    <w:p w:rsidR="00305FC3" w:rsidRPr="00B1375F" w:rsidRDefault="000C5C8F" w:rsidP="00923FF7">
      <w:pPr>
        <w:pStyle w:val="ListParagraph"/>
        <w:spacing w:after="0" w:line="240" w:lineRule="auto"/>
        <w:jc w:val="both"/>
        <w:rPr>
          <w:rFonts w:ascii="Times New Roman" w:hAnsi="Times New Roman" w:cs="Times New Roman"/>
          <w:sz w:val="24"/>
          <w:szCs w:val="24"/>
        </w:rPr>
      </w:pPr>
      <w:r w:rsidRPr="00B1375F">
        <w:rPr>
          <w:rFonts w:ascii="Times New Roman" w:hAnsi="Times New Roman" w:cs="Times New Roman"/>
          <w:sz w:val="24"/>
          <w:szCs w:val="24"/>
        </w:rPr>
        <w:t xml:space="preserve"> </w:t>
      </w:r>
    </w:p>
    <w:p w:rsidR="000C5C8F" w:rsidRPr="00B1375F" w:rsidRDefault="00F471E7" w:rsidP="000C5C8F">
      <w:pPr>
        <w:spacing w:line="240" w:lineRule="auto"/>
        <w:jc w:val="both"/>
        <w:rPr>
          <w:rFonts w:ascii="Times New Roman" w:hAnsi="Times New Roman" w:cs="Times New Roman"/>
          <w:sz w:val="24"/>
          <w:szCs w:val="24"/>
          <w:u w:val="single"/>
        </w:rPr>
      </w:pPr>
      <w:r w:rsidRPr="00B1375F">
        <w:rPr>
          <w:rFonts w:ascii="Times New Roman" w:hAnsi="Times New Roman" w:cs="Times New Roman"/>
          <w:b/>
          <w:sz w:val="24"/>
          <w:szCs w:val="24"/>
          <w:u w:val="single"/>
        </w:rPr>
        <w:t>RASHODI I IZDACI</w:t>
      </w:r>
      <w:r w:rsidR="000C5C8F" w:rsidRPr="00B1375F">
        <w:rPr>
          <w:rFonts w:ascii="Times New Roman" w:hAnsi="Times New Roman" w:cs="Times New Roman"/>
          <w:sz w:val="24"/>
          <w:szCs w:val="24"/>
          <w:u w:val="single"/>
        </w:rPr>
        <w:t xml:space="preserve"> </w:t>
      </w:r>
    </w:p>
    <w:p w:rsidR="00160D63" w:rsidRPr="00B1375F" w:rsidRDefault="00160D63" w:rsidP="00CA5EFD">
      <w:pPr>
        <w:pStyle w:val="BodyText"/>
        <w:spacing w:after="80"/>
        <w:jc w:val="both"/>
        <w:rPr>
          <w:sz w:val="24"/>
          <w:szCs w:val="24"/>
        </w:rPr>
      </w:pPr>
      <w:r w:rsidRPr="00B1375F">
        <w:rPr>
          <w:sz w:val="24"/>
          <w:szCs w:val="24"/>
        </w:rPr>
        <w:t>Ukupni rashodi u prvom polugodištu 202</w:t>
      </w:r>
      <w:r w:rsidR="00923FF7" w:rsidRPr="00B1375F">
        <w:rPr>
          <w:sz w:val="24"/>
          <w:szCs w:val="24"/>
        </w:rPr>
        <w:t>4</w:t>
      </w:r>
      <w:r w:rsidRPr="00B1375F">
        <w:rPr>
          <w:sz w:val="24"/>
          <w:szCs w:val="24"/>
        </w:rPr>
        <w:t xml:space="preserve">. godine izvršeni su u iznosu </w:t>
      </w:r>
      <w:r w:rsidR="00923FF7" w:rsidRPr="00B1375F">
        <w:rPr>
          <w:sz w:val="24"/>
          <w:szCs w:val="24"/>
        </w:rPr>
        <w:t>44.702.987,09</w:t>
      </w:r>
      <w:r w:rsidR="0025299C" w:rsidRPr="00B1375F">
        <w:rPr>
          <w:sz w:val="24"/>
          <w:szCs w:val="24"/>
        </w:rPr>
        <w:t xml:space="preserve"> eura</w:t>
      </w:r>
      <w:r w:rsidR="00485DFE" w:rsidRPr="00B1375F">
        <w:rPr>
          <w:sz w:val="24"/>
          <w:szCs w:val="24"/>
        </w:rPr>
        <w:t xml:space="preserve">, </w:t>
      </w:r>
      <w:r w:rsidR="0025299C" w:rsidRPr="00B1375F">
        <w:rPr>
          <w:sz w:val="24"/>
          <w:szCs w:val="24"/>
        </w:rPr>
        <w:t xml:space="preserve">odnosno </w:t>
      </w:r>
      <w:r w:rsidR="00923FF7" w:rsidRPr="00B1375F">
        <w:rPr>
          <w:sz w:val="24"/>
          <w:szCs w:val="24"/>
        </w:rPr>
        <w:t>71,04</w:t>
      </w:r>
      <w:r w:rsidR="00485DFE" w:rsidRPr="00B1375F">
        <w:rPr>
          <w:sz w:val="24"/>
          <w:szCs w:val="24"/>
        </w:rPr>
        <w:t>% ukupno planiranih financijskih sredstava za 202</w:t>
      </w:r>
      <w:r w:rsidR="00923FF7" w:rsidRPr="00B1375F">
        <w:rPr>
          <w:sz w:val="24"/>
          <w:szCs w:val="24"/>
        </w:rPr>
        <w:t>4</w:t>
      </w:r>
      <w:r w:rsidR="00485DFE" w:rsidRPr="00B1375F">
        <w:rPr>
          <w:sz w:val="24"/>
          <w:szCs w:val="24"/>
        </w:rPr>
        <w:t xml:space="preserve">. godinu. U odnosu na isto razdoblje prethodne godine </w:t>
      </w:r>
      <w:r w:rsidR="0025299C" w:rsidRPr="00B1375F">
        <w:rPr>
          <w:sz w:val="24"/>
          <w:szCs w:val="24"/>
        </w:rPr>
        <w:t xml:space="preserve">ukupni rashodi </w:t>
      </w:r>
      <w:r w:rsidR="00923FF7" w:rsidRPr="00B1375F">
        <w:rPr>
          <w:sz w:val="24"/>
          <w:szCs w:val="24"/>
        </w:rPr>
        <w:t xml:space="preserve">veći </w:t>
      </w:r>
      <w:r w:rsidR="0025299C" w:rsidRPr="00B1375F">
        <w:rPr>
          <w:sz w:val="24"/>
          <w:szCs w:val="24"/>
        </w:rPr>
        <w:t xml:space="preserve">su za </w:t>
      </w:r>
      <w:r w:rsidR="00923FF7" w:rsidRPr="00B1375F">
        <w:rPr>
          <w:sz w:val="24"/>
          <w:szCs w:val="24"/>
        </w:rPr>
        <w:t>136,29</w:t>
      </w:r>
      <w:r w:rsidR="00485DFE" w:rsidRPr="00B1375F">
        <w:rPr>
          <w:sz w:val="24"/>
          <w:szCs w:val="24"/>
        </w:rPr>
        <w:t>%.</w:t>
      </w:r>
    </w:p>
    <w:p w:rsidR="00485DFE" w:rsidRPr="00B1375F" w:rsidRDefault="00485DFE" w:rsidP="00CA5EFD">
      <w:pPr>
        <w:pStyle w:val="BodyText"/>
        <w:spacing w:after="80"/>
        <w:jc w:val="both"/>
        <w:rPr>
          <w:sz w:val="24"/>
          <w:szCs w:val="24"/>
        </w:rPr>
      </w:pPr>
    </w:p>
    <w:p w:rsidR="00485DFE" w:rsidRPr="00B1375F" w:rsidRDefault="00485DFE" w:rsidP="00CA5EFD">
      <w:pPr>
        <w:pStyle w:val="BodyText"/>
        <w:spacing w:after="80"/>
        <w:jc w:val="both"/>
        <w:rPr>
          <w:b/>
          <w:sz w:val="24"/>
          <w:szCs w:val="24"/>
          <w:u w:val="single"/>
        </w:rPr>
      </w:pPr>
      <w:r w:rsidRPr="00B1375F">
        <w:rPr>
          <w:b/>
          <w:sz w:val="24"/>
          <w:szCs w:val="24"/>
          <w:u w:val="single"/>
        </w:rPr>
        <w:t>Rashodi poslovanja</w:t>
      </w:r>
    </w:p>
    <w:p w:rsidR="00485DFE" w:rsidRPr="00B1375F" w:rsidRDefault="00485DFE" w:rsidP="00CA5EFD">
      <w:pPr>
        <w:pStyle w:val="BodyText"/>
        <w:spacing w:after="80"/>
        <w:jc w:val="both"/>
        <w:rPr>
          <w:sz w:val="24"/>
          <w:szCs w:val="24"/>
        </w:rPr>
      </w:pPr>
      <w:r w:rsidRPr="00B1375F">
        <w:rPr>
          <w:sz w:val="24"/>
          <w:szCs w:val="24"/>
        </w:rPr>
        <w:t>Rashodi poslovanja u prvom polugodištu 202</w:t>
      </w:r>
      <w:r w:rsidR="00923FF7" w:rsidRPr="00B1375F">
        <w:rPr>
          <w:sz w:val="24"/>
          <w:szCs w:val="24"/>
        </w:rPr>
        <w:t>4</w:t>
      </w:r>
      <w:r w:rsidRPr="00B1375F">
        <w:rPr>
          <w:sz w:val="24"/>
          <w:szCs w:val="24"/>
        </w:rPr>
        <w:t xml:space="preserve">. godine izvršeni su u iznosu </w:t>
      </w:r>
      <w:r w:rsidR="00923FF7" w:rsidRPr="00B1375F">
        <w:rPr>
          <w:sz w:val="24"/>
          <w:szCs w:val="24"/>
        </w:rPr>
        <w:t>44.702.987,09</w:t>
      </w:r>
      <w:r w:rsidRPr="00B1375F">
        <w:rPr>
          <w:sz w:val="24"/>
          <w:szCs w:val="24"/>
        </w:rPr>
        <w:t xml:space="preserve"> eura, što </w:t>
      </w:r>
      <w:r w:rsidR="00516F1C" w:rsidRPr="00B1375F">
        <w:rPr>
          <w:sz w:val="24"/>
          <w:szCs w:val="24"/>
        </w:rPr>
        <w:t xml:space="preserve">je </w:t>
      </w:r>
      <w:r w:rsidR="00923FF7" w:rsidRPr="00B1375F">
        <w:rPr>
          <w:sz w:val="24"/>
          <w:szCs w:val="24"/>
        </w:rPr>
        <w:t>71,09</w:t>
      </w:r>
      <w:r w:rsidRPr="00B1375F">
        <w:rPr>
          <w:sz w:val="24"/>
          <w:szCs w:val="24"/>
        </w:rPr>
        <w:t>% planiranih financijskih sredstava za 202</w:t>
      </w:r>
      <w:r w:rsidR="00923FF7" w:rsidRPr="00B1375F">
        <w:rPr>
          <w:sz w:val="24"/>
          <w:szCs w:val="24"/>
        </w:rPr>
        <w:t>4</w:t>
      </w:r>
      <w:r w:rsidRPr="00B1375F">
        <w:rPr>
          <w:sz w:val="24"/>
          <w:szCs w:val="24"/>
        </w:rPr>
        <w:t>. godinu u okviru rashoda poslovanja. U odnosu na isto razdoblje prethodne godine ras</w:t>
      </w:r>
      <w:r w:rsidR="00516F1C" w:rsidRPr="00B1375F">
        <w:rPr>
          <w:sz w:val="24"/>
          <w:szCs w:val="24"/>
        </w:rPr>
        <w:t xml:space="preserve">hodi poslovanja </w:t>
      </w:r>
      <w:r w:rsidR="00923FF7" w:rsidRPr="00B1375F">
        <w:rPr>
          <w:sz w:val="24"/>
          <w:szCs w:val="24"/>
        </w:rPr>
        <w:t>veći</w:t>
      </w:r>
      <w:r w:rsidR="00516F1C" w:rsidRPr="00B1375F">
        <w:rPr>
          <w:sz w:val="24"/>
          <w:szCs w:val="24"/>
        </w:rPr>
        <w:t xml:space="preserve"> su za </w:t>
      </w:r>
      <w:r w:rsidR="00923FF7" w:rsidRPr="00B1375F">
        <w:rPr>
          <w:sz w:val="24"/>
          <w:szCs w:val="24"/>
        </w:rPr>
        <w:t>136,29</w:t>
      </w:r>
      <w:r w:rsidRPr="00B1375F">
        <w:rPr>
          <w:sz w:val="24"/>
          <w:szCs w:val="24"/>
        </w:rPr>
        <w:t>%</w:t>
      </w:r>
      <w:r w:rsidR="00B1375F" w:rsidRPr="00B1375F">
        <w:rPr>
          <w:sz w:val="24"/>
          <w:szCs w:val="24"/>
        </w:rPr>
        <w:t>.</w:t>
      </w:r>
    </w:p>
    <w:p w:rsidR="00485DFE" w:rsidRPr="00B1375F" w:rsidRDefault="00485DFE" w:rsidP="00CA5EFD">
      <w:pPr>
        <w:pStyle w:val="BodyText"/>
        <w:spacing w:after="80"/>
        <w:jc w:val="both"/>
        <w:rPr>
          <w:sz w:val="24"/>
          <w:szCs w:val="24"/>
        </w:rPr>
      </w:pPr>
    </w:p>
    <w:p w:rsidR="00485DFE" w:rsidRPr="00B1375F" w:rsidRDefault="00485DFE" w:rsidP="00CA5EFD">
      <w:pPr>
        <w:pStyle w:val="BodyText"/>
        <w:spacing w:after="80"/>
        <w:jc w:val="both"/>
        <w:rPr>
          <w:b/>
          <w:i/>
          <w:sz w:val="24"/>
          <w:szCs w:val="24"/>
        </w:rPr>
      </w:pPr>
      <w:r w:rsidRPr="00B1375F">
        <w:rPr>
          <w:b/>
          <w:i/>
          <w:sz w:val="24"/>
          <w:szCs w:val="24"/>
        </w:rPr>
        <w:t>Rashodi za zaposlene</w:t>
      </w:r>
    </w:p>
    <w:p w:rsidR="00B1375F" w:rsidRPr="00B1375F" w:rsidRDefault="00485DFE" w:rsidP="00B1375F">
      <w:pPr>
        <w:spacing w:after="0" w:line="240" w:lineRule="auto"/>
        <w:jc w:val="both"/>
        <w:rPr>
          <w:rFonts w:ascii="Times New Roman" w:hAnsi="Times New Roman" w:cs="Times New Roman"/>
          <w:sz w:val="24"/>
          <w:szCs w:val="24"/>
        </w:rPr>
      </w:pPr>
      <w:r w:rsidRPr="00B1375F">
        <w:rPr>
          <w:rFonts w:ascii="Times New Roman" w:hAnsi="Times New Roman" w:cs="Times New Roman"/>
          <w:sz w:val="24"/>
          <w:szCs w:val="24"/>
        </w:rPr>
        <w:t xml:space="preserve">Rashodi </w:t>
      </w:r>
      <w:r w:rsidR="00B148C4" w:rsidRPr="00B1375F">
        <w:rPr>
          <w:rFonts w:ascii="Times New Roman" w:hAnsi="Times New Roman" w:cs="Times New Roman"/>
          <w:sz w:val="24"/>
          <w:szCs w:val="24"/>
        </w:rPr>
        <w:t>za zaposlene</w:t>
      </w:r>
      <w:r w:rsidRPr="00B1375F">
        <w:rPr>
          <w:rFonts w:ascii="Times New Roman" w:hAnsi="Times New Roman" w:cs="Times New Roman"/>
          <w:sz w:val="24"/>
          <w:szCs w:val="24"/>
        </w:rPr>
        <w:t xml:space="preserve"> u prvom polugodištu 202</w:t>
      </w:r>
      <w:r w:rsidR="00923FF7" w:rsidRPr="00B1375F">
        <w:rPr>
          <w:rFonts w:ascii="Times New Roman" w:hAnsi="Times New Roman" w:cs="Times New Roman"/>
          <w:sz w:val="24"/>
          <w:szCs w:val="24"/>
        </w:rPr>
        <w:t>4</w:t>
      </w:r>
      <w:r w:rsidRPr="00B1375F">
        <w:rPr>
          <w:rFonts w:ascii="Times New Roman" w:hAnsi="Times New Roman" w:cs="Times New Roman"/>
          <w:sz w:val="24"/>
          <w:szCs w:val="24"/>
        </w:rPr>
        <w:t xml:space="preserve">. godine izvršeni su u iznosu </w:t>
      </w:r>
      <w:r w:rsidR="00923FF7" w:rsidRPr="00B1375F">
        <w:rPr>
          <w:rFonts w:ascii="Times New Roman" w:hAnsi="Times New Roman" w:cs="Times New Roman"/>
          <w:sz w:val="24"/>
          <w:szCs w:val="24"/>
        </w:rPr>
        <w:t>304.538,31</w:t>
      </w:r>
      <w:r w:rsidR="00B148C4" w:rsidRPr="00B1375F">
        <w:rPr>
          <w:rFonts w:ascii="Times New Roman" w:hAnsi="Times New Roman" w:cs="Times New Roman"/>
          <w:sz w:val="24"/>
          <w:szCs w:val="24"/>
        </w:rPr>
        <w:t xml:space="preserve"> eura što predstavlja </w:t>
      </w:r>
      <w:r w:rsidR="00923FF7" w:rsidRPr="00B1375F">
        <w:rPr>
          <w:rFonts w:ascii="Times New Roman" w:hAnsi="Times New Roman" w:cs="Times New Roman"/>
          <w:sz w:val="24"/>
          <w:szCs w:val="24"/>
        </w:rPr>
        <w:t>24,69</w:t>
      </w:r>
      <w:r w:rsidR="00B148C4" w:rsidRPr="00B1375F">
        <w:rPr>
          <w:rFonts w:ascii="Times New Roman" w:hAnsi="Times New Roman" w:cs="Times New Roman"/>
          <w:sz w:val="24"/>
          <w:szCs w:val="24"/>
        </w:rPr>
        <w:t xml:space="preserve">% planiranih financijskih sredstava </w:t>
      </w:r>
      <w:r w:rsidR="00EF6799" w:rsidRPr="00B1375F">
        <w:rPr>
          <w:rFonts w:ascii="Times New Roman" w:hAnsi="Times New Roman" w:cs="Times New Roman"/>
          <w:sz w:val="24"/>
          <w:szCs w:val="24"/>
        </w:rPr>
        <w:t>za zaposlene</w:t>
      </w:r>
      <w:r w:rsidR="00B148C4" w:rsidRPr="00B1375F">
        <w:rPr>
          <w:rFonts w:ascii="Times New Roman" w:hAnsi="Times New Roman" w:cs="Times New Roman"/>
          <w:sz w:val="24"/>
          <w:szCs w:val="24"/>
        </w:rPr>
        <w:t xml:space="preserve">. U odnosu na isto razdoblje prethodne godine </w:t>
      </w:r>
      <w:r w:rsidR="00EF6799" w:rsidRPr="00B1375F">
        <w:rPr>
          <w:rFonts w:ascii="Times New Roman" w:hAnsi="Times New Roman" w:cs="Times New Roman"/>
          <w:sz w:val="24"/>
          <w:szCs w:val="24"/>
        </w:rPr>
        <w:t xml:space="preserve">rashodi za zaposlene su </w:t>
      </w:r>
      <w:r w:rsidR="00B148C4" w:rsidRPr="00B1375F">
        <w:rPr>
          <w:rFonts w:ascii="Times New Roman" w:hAnsi="Times New Roman" w:cs="Times New Roman"/>
          <w:sz w:val="24"/>
          <w:szCs w:val="24"/>
        </w:rPr>
        <w:t xml:space="preserve">povećani za </w:t>
      </w:r>
      <w:r w:rsidR="00923FF7" w:rsidRPr="00B1375F">
        <w:rPr>
          <w:rFonts w:ascii="Times New Roman" w:hAnsi="Times New Roman" w:cs="Times New Roman"/>
          <w:sz w:val="24"/>
          <w:szCs w:val="24"/>
        </w:rPr>
        <w:t>4,00</w:t>
      </w:r>
      <w:r w:rsidR="00B148C4" w:rsidRPr="00B1375F">
        <w:rPr>
          <w:rFonts w:ascii="Times New Roman" w:hAnsi="Times New Roman" w:cs="Times New Roman"/>
          <w:sz w:val="24"/>
          <w:szCs w:val="24"/>
        </w:rPr>
        <w:t xml:space="preserve">%. </w:t>
      </w:r>
      <w:r w:rsidR="00B1375F" w:rsidRPr="00B1375F">
        <w:rPr>
          <w:rFonts w:ascii="Times New Roman" w:hAnsi="Times New Roman" w:cs="Times New Roman"/>
          <w:sz w:val="24"/>
          <w:szCs w:val="24"/>
        </w:rPr>
        <w:t xml:space="preserve">Navedeno povećanje je rezultat povećanja osnovice sukladno </w:t>
      </w:r>
      <w:r w:rsidR="00B1375F" w:rsidRPr="00B1375F">
        <w:rPr>
          <w:rFonts w:ascii="Times New Roman" w:hAnsi="Times New Roman" w:cs="Times New Roman"/>
          <w:sz w:val="24"/>
          <w:szCs w:val="24"/>
          <w:shd w:val="clear" w:color="auto" w:fill="FFFFFF"/>
        </w:rPr>
        <w:t xml:space="preserve">Dodatku III. Kolektivnog ugovora za državne službenike i namještenike („Narodne novine“, broj 128/2023), </w:t>
      </w:r>
      <w:r w:rsidR="00B1375F" w:rsidRPr="00B1375F">
        <w:rPr>
          <w:rFonts w:ascii="Times New Roman" w:hAnsi="Times New Roman" w:cs="Times New Roman"/>
          <w:sz w:val="24"/>
          <w:szCs w:val="24"/>
        </w:rPr>
        <w:t xml:space="preserve">povećanja koeficijenata državnim službenicima sukladno Zakonu o plaćama u državnoj službi i javnim službama („Narodne novine“ broj 155/2023) i Uredbi o nazivima radnih mjesta, uvjetima za raspored i koeficijentima za obračun plaće u državnoj službi (“Narodne novine” broj 22/2024) te isplate </w:t>
      </w:r>
      <w:r w:rsidR="00B1375F" w:rsidRPr="00B1375F">
        <w:rPr>
          <w:rFonts w:ascii="Times New Roman" w:hAnsi="Times New Roman" w:cs="Times New Roman"/>
          <w:sz w:val="24"/>
          <w:szCs w:val="24"/>
          <w:shd w:val="clear" w:color="auto" w:fill="FFFFFF"/>
        </w:rPr>
        <w:t xml:space="preserve">godišnje nagrade za uskršnje blagdane </w:t>
      </w:r>
      <w:r w:rsidR="00B1375F" w:rsidRPr="00B1375F">
        <w:rPr>
          <w:rFonts w:ascii="Times New Roman" w:hAnsi="Times New Roman" w:cs="Times New Roman"/>
          <w:sz w:val="24"/>
          <w:szCs w:val="24"/>
        </w:rPr>
        <w:t>sukladno Dodatku III. Kolektivnom ugovoru za državne službenike i namještenike (“Narodne novine“, broj 128/2023).</w:t>
      </w:r>
    </w:p>
    <w:p w:rsidR="00A10EEB" w:rsidRPr="00B1375F" w:rsidRDefault="00A10EEB" w:rsidP="00B1375F">
      <w:pPr>
        <w:spacing w:after="0" w:line="240" w:lineRule="auto"/>
        <w:jc w:val="both"/>
        <w:rPr>
          <w:sz w:val="24"/>
          <w:szCs w:val="24"/>
        </w:rPr>
      </w:pPr>
    </w:p>
    <w:p w:rsidR="00485DFE" w:rsidRPr="00B1375F" w:rsidRDefault="00485DFE" w:rsidP="00CA5EFD">
      <w:pPr>
        <w:pStyle w:val="BodyText"/>
        <w:spacing w:after="0"/>
        <w:jc w:val="both"/>
        <w:rPr>
          <w:b/>
          <w:i/>
          <w:sz w:val="24"/>
          <w:szCs w:val="24"/>
        </w:rPr>
      </w:pPr>
      <w:r w:rsidRPr="00B1375F">
        <w:rPr>
          <w:b/>
          <w:i/>
          <w:sz w:val="24"/>
          <w:szCs w:val="24"/>
        </w:rPr>
        <w:t>Materijalni rashodi</w:t>
      </w:r>
    </w:p>
    <w:p w:rsidR="0051336E" w:rsidRPr="00B1375F" w:rsidRDefault="00485DFE" w:rsidP="00485DFE">
      <w:pPr>
        <w:pStyle w:val="BodyText"/>
        <w:spacing w:after="80"/>
        <w:jc w:val="both"/>
        <w:rPr>
          <w:sz w:val="24"/>
          <w:szCs w:val="24"/>
        </w:rPr>
      </w:pPr>
      <w:r w:rsidRPr="00B1375F">
        <w:rPr>
          <w:sz w:val="24"/>
          <w:szCs w:val="24"/>
        </w:rPr>
        <w:t>Materijalni rashodi u prvom polugodištu 202</w:t>
      </w:r>
      <w:r w:rsidR="0093487A" w:rsidRPr="00B1375F">
        <w:rPr>
          <w:sz w:val="24"/>
          <w:szCs w:val="24"/>
        </w:rPr>
        <w:t>4</w:t>
      </w:r>
      <w:r w:rsidRPr="00B1375F">
        <w:rPr>
          <w:sz w:val="24"/>
          <w:szCs w:val="24"/>
        </w:rPr>
        <w:t>. godine izvršeni su u iznosu</w:t>
      </w:r>
      <w:r w:rsidR="005E522D" w:rsidRPr="00B1375F">
        <w:rPr>
          <w:sz w:val="24"/>
          <w:szCs w:val="24"/>
        </w:rPr>
        <w:t xml:space="preserve"> </w:t>
      </w:r>
      <w:r w:rsidR="0093487A" w:rsidRPr="00B1375F">
        <w:rPr>
          <w:sz w:val="24"/>
          <w:szCs w:val="24"/>
        </w:rPr>
        <w:t>44.802,78</w:t>
      </w:r>
      <w:r w:rsidR="005E522D" w:rsidRPr="00B1375F">
        <w:rPr>
          <w:sz w:val="24"/>
          <w:szCs w:val="24"/>
        </w:rPr>
        <w:t xml:space="preserve"> eura što predstavlja </w:t>
      </w:r>
      <w:r w:rsidR="0093487A" w:rsidRPr="00B1375F">
        <w:rPr>
          <w:sz w:val="24"/>
          <w:szCs w:val="24"/>
        </w:rPr>
        <w:t>1,73</w:t>
      </w:r>
      <w:r w:rsidR="005E522D" w:rsidRPr="00B1375F">
        <w:rPr>
          <w:sz w:val="24"/>
          <w:szCs w:val="24"/>
        </w:rPr>
        <w:t>% planiranih financijskih sredstava</w:t>
      </w:r>
      <w:r w:rsidR="00EF6799" w:rsidRPr="00B1375F">
        <w:rPr>
          <w:sz w:val="24"/>
          <w:szCs w:val="24"/>
        </w:rPr>
        <w:t xml:space="preserve"> za 202</w:t>
      </w:r>
      <w:r w:rsidR="0093487A" w:rsidRPr="00B1375F">
        <w:rPr>
          <w:sz w:val="24"/>
          <w:szCs w:val="24"/>
        </w:rPr>
        <w:t>4</w:t>
      </w:r>
      <w:r w:rsidR="00EF6799" w:rsidRPr="00B1375F">
        <w:rPr>
          <w:sz w:val="24"/>
          <w:szCs w:val="24"/>
        </w:rPr>
        <w:t>. godinu u okviru materijalnih rashoda.</w:t>
      </w:r>
      <w:r w:rsidR="005E522D" w:rsidRPr="00B1375F">
        <w:rPr>
          <w:sz w:val="24"/>
          <w:szCs w:val="24"/>
        </w:rPr>
        <w:t xml:space="preserve"> U odnosu na isto razdoblje prethodne godine materijalni rashodi manji su za </w:t>
      </w:r>
      <w:r w:rsidR="0093487A" w:rsidRPr="00B1375F">
        <w:rPr>
          <w:sz w:val="24"/>
          <w:szCs w:val="24"/>
        </w:rPr>
        <w:t>4,51</w:t>
      </w:r>
      <w:r w:rsidR="005E522D" w:rsidRPr="00B1375F">
        <w:rPr>
          <w:sz w:val="24"/>
          <w:szCs w:val="24"/>
        </w:rPr>
        <w:t xml:space="preserve">%. </w:t>
      </w:r>
    </w:p>
    <w:p w:rsidR="00EF6799" w:rsidRPr="00B1375F" w:rsidRDefault="00EF6799" w:rsidP="00EF6799">
      <w:pPr>
        <w:pStyle w:val="BodyText"/>
        <w:spacing w:after="0"/>
        <w:jc w:val="both"/>
        <w:rPr>
          <w:sz w:val="24"/>
          <w:szCs w:val="24"/>
        </w:rPr>
      </w:pPr>
      <w:r w:rsidRPr="00B1375F">
        <w:rPr>
          <w:sz w:val="24"/>
          <w:szCs w:val="24"/>
        </w:rPr>
        <w:t>U prvom polugodištu 202</w:t>
      </w:r>
      <w:r w:rsidR="0093487A" w:rsidRPr="00B1375F">
        <w:rPr>
          <w:sz w:val="24"/>
          <w:szCs w:val="24"/>
        </w:rPr>
        <w:t>4</w:t>
      </w:r>
      <w:r w:rsidRPr="00B1375F">
        <w:rPr>
          <w:sz w:val="24"/>
          <w:szCs w:val="24"/>
        </w:rPr>
        <w:t>. godine na:</w:t>
      </w:r>
    </w:p>
    <w:p w:rsidR="00485DFE" w:rsidRPr="00B1375F" w:rsidRDefault="00EF6799" w:rsidP="00EF6799">
      <w:pPr>
        <w:pStyle w:val="BodyText"/>
        <w:numPr>
          <w:ilvl w:val="0"/>
          <w:numId w:val="2"/>
        </w:numPr>
        <w:spacing w:after="80"/>
        <w:jc w:val="both"/>
        <w:rPr>
          <w:sz w:val="24"/>
          <w:szCs w:val="24"/>
        </w:rPr>
      </w:pPr>
      <w:r w:rsidRPr="00B1375F">
        <w:rPr>
          <w:sz w:val="24"/>
          <w:szCs w:val="24"/>
        </w:rPr>
        <w:t>i</w:t>
      </w:r>
      <w:r w:rsidR="005E522D" w:rsidRPr="00B1375F">
        <w:rPr>
          <w:sz w:val="24"/>
          <w:szCs w:val="24"/>
        </w:rPr>
        <w:t>zvor</w:t>
      </w:r>
      <w:r w:rsidRPr="00B1375F">
        <w:rPr>
          <w:sz w:val="24"/>
          <w:szCs w:val="24"/>
        </w:rPr>
        <w:t xml:space="preserve">u financiranja </w:t>
      </w:r>
      <w:r w:rsidR="005E522D" w:rsidRPr="00B1375F">
        <w:rPr>
          <w:sz w:val="24"/>
          <w:szCs w:val="24"/>
        </w:rPr>
        <w:t>1</w:t>
      </w:r>
      <w:r w:rsidRPr="00B1375F">
        <w:rPr>
          <w:sz w:val="24"/>
          <w:szCs w:val="24"/>
        </w:rPr>
        <w:t>1</w:t>
      </w:r>
      <w:r w:rsidR="005E522D" w:rsidRPr="00B1375F">
        <w:rPr>
          <w:sz w:val="24"/>
          <w:szCs w:val="24"/>
        </w:rPr>
        <w:t xml:space="preserve"> – Opći prihodi i primici – sredstva su utrošena na službena putovanja, naknade za prijevoz na posao i s posla, uredski materijal, telekomunikacijske usluge, </w:t>
      </w:r>
      <w:r w:rsidR="00951F5B" w:rsidRPr="00B1375F">
        <w:rPr>
          <w:sz w:val="24"/>
          <w:szCs w:val="24"/>
        </w:rPr>
        <w:t>tisak, najamnine za opremu i licence, sistematske preglede, intelektualne usluge, računalne usluge</w:t>
      </w:r>
      <w:r w:rsidR="005E522D" w:rsidRPr="00B1375F">
        <w:rPr>
          <w:sz w:val="24"/>
          <w:szCs w:val="24"/>
        </w:rPr>
        <w:t xml:space="preserve">, </w:t>
      </w:r>
      <w:r w:rsidR="00854152" w:rsidRPr="00B1375F">
        <w:rPr>
          <w:sz w:val="24"/>
          <w:szCs w:val="24"/>
        </w:rPr>
        <w:t>putne troškove dolask</w:t>
      </w:r>
      <w:r w:rsidR="00951F5B" w:rsidRPr="00B1375F">
        <w:rPr>
          <w:sz w:val="24"/>
          <w:szCs w:val="24"/>
        </w:rPr>
        <w:t xml:space="preserve">a na sjednice i radne sastanke </w:t>
      </w:r>
      <w:r w:rsidR="00CF6713" w:rsidRPr="00B1375F">
        <w:rPr>
          <w:sz w:val="24"/>
          <w:szCs w:val="24"/>
        </w:rPr>
        <w:t xml:space="preserve">te </w:t>
      </w:r>
      <w:r w:rsidR="00854152" w:rsidRPr="00B1375F">
        <w:rPr>
          <w:sz w:val="24"/>
          <w:szCs w:val="24"/>
        </w:rPr>
        <w:t>reprezentaciju.</w:t>
      </w:r>
    </w:p>
    <w:p w:rsidR="00951F5B" w:rsidRPr="00B1375F" w:rsidRDefault="00951F5B" w:rsidP="00854152">
      <w:pPr>
        <w:pStyle w:val="BodyText"/>
        <w:spacing w:after="0"/>
        <w:jc w:val="both"/>
        <w:rPr>
          <w:sz w:val="24"/>
          <w:szCs w:val="24"/>
        </w:rPr>
      </w:pPr>
    </w:p>
    <w:p w:rsidR="00854152" w:rsidRPr="00B1375F" w:rsidRDefault="00F05AD3" w:rsidP="00854152">
      <w:pPr>
        <w:pStyle w:val="BodyText"/>
        <w:spacing w:after="0"/>
        <w:jc w:val="both"/>
        <w:rPr>
          <w:b/>
          <w:i/>
          <w:sz w:val="24"/>
          <w:szCs w:val="24"/>
        </w:rPr>
      </w:pPr>
      <w:r w:rsidRPr="00B1375F">
        <w:rPr>
          <w:b/>
          <w:i/>
          <w:sz w:val="24"/>
          <w:szCs w:val="24"/>
        </w:rPr>
        <w:t>Financijski rashodi</w:t>
      </w:r>
    </w:p>
    <w:p w:rsidR="00F05AD3" w:rsidRPr="00B1375F" w:rsidRDefault="00F05AD3" w:rsidP="00854152">
      <w:pPr>
        <w:pStyle w:val="BodyText"/>
        <w:spacing w:after="0"/>
        <w:jc w:val="both"/>
        <w:rPr>
          <w:sz w:val="24"/>
          <w:szCs w:val="24"/>
        </w:rPr>
      </w:pPr>
      <w:r w:rsidRPr="00B1375F">
        <w:rPr>
          <w:sz w:val="24"/>
          <w:szCs w:val="24"/>
        </w:rPr>
        <w:t>Financijski rashodi u prvom polugodištu 202</w:t>
      </w:r>
      <w:r w:rsidR="00951F5B" w:rsidRPr="00B1375F">
        <w:rPr>
          <w:sz w:val="24"/>
          <w:szCs w:val="24"/>
        </w:rPr>
        <w:t>4</w:t>
      </w:r>
      <w:r w:rsidRPr="00B1375F">
        <w:rPr>
          <w:sz w:val="24"/>
          <w:szCs w:val="24"/>
        </w:rPr>
        <w:t xml:space="preserve">. godine izvršeni su u iznosu </w:t>
      </w:r>
      <w:r w:rsidR="00951F5B" w:rsidRPr="00B1375F">
        <w:rPr>
          <w:sz w:val="24"/>
          <w:szCs w:val="24"/>
        </w:rPr>
        <w:t>0,10</w:t>
      </w:r>
      <w:r w:rsidR="00EF6799" w:rsidRPr="00B1375F">
        <w:rPr>
          <w:sz w:val="24"/>
          <w:szCs w:val="24"/>
        </w:rPr>
        <w:t xml:space="preserve"> eura. </w:t>
      </w:r>
      <w:r w:rsidR="00854152" w:rsidRPr="00B1375F">
        <w:rPr>
          <w:sz w:val="24"/>
          <w:szCs w:val="24"/>
        </w:rPr>
        <w:t>Rashodi se odnose na kamate za telekomunikacijske usluge.</w:t>
      </w:r>
    </w:p>
    <w:p w:rsidR="00127C97" w:rsidRPr="00B1375F" w:rsidRDefault="00127C97" w:rsidP="00854152">
      <w:pPr>
        <w:pStyle w:val="BodyText"/>
        <w:spacing w:after="0"/>
        <w:jc w:val="both"/>
        <w:rPr>
          <w:sz w:val="24"/>
          <w:szCs w:val="24"/>
        </w:rPr>
      </w:pPr>
    </w:p>
    <w:p w:rsidR="00380B6B" w:rsidRPr="00B1375F" w:rsidRDefault="00380B6B" w:rsidP="00380B6B">
      <w:pPr>
        <w:pStyle w:val="BodyText"/>
        <w:spacing w:after="0"/>
        <w:jc w:val="both"/>
        <w:rPr>
          <w:b/>
          <w:i/>
          <w:sz w:val="24"/>
          <w:szCs w:val="24"/>
        </w:rPr>
      </w:pPr>
      <w:r w:rsidRPr="00B1375F">
        <w:rPr>
          <w:b/>
          <w:i/>
          <w:sz w:val="24"/>
          <w:szCs w:val="24"/>
        </w:rPr>
        <w:t>Naknade građanima i kućanstvima na temelju osiguranja i druge naknade</w:t>
      </w:r>
    </w:p>
    <w:p w:rsidR="00380B6B" w:rsidRPr="00B1375F" w:rsidRDefault="00380B6B" w:rsidP="00380B6B">
      <w:pPr>
        <w:pStyle w:val="BodyText"/>
        <w:spacing w:after="0"/>
        <w:jc w:val="both"/>
        <w:rPr>
          <w:sz w:val="24"/>
          <w:szCs w:val="24"/>
        </w:rPr>
      </w:pPr>
      <w:r w:rsidRPr="00B1375F">
        <w:rPr>
          <w:sz w:val="24"/>
          <w:szCs w:val="24"/>
        </w:rPr>
        <w:t>Naknade građanima i kućanstvima na temelju osiguranja i druge naknade u prvom polugodištu 202</w:t>
      </w:r>
      <w:r w:rsidR="00951F5B" w:rsidRPr="00B1375F">
        <w:rPr>
          <w:sz w:val="24"/>
          <w:szCs w:val="24"/>
        </w:rPr>
        <w:t>4</w:t>
      </w:r>
      <w:r w:rsidRPr="00B1375F">
        <w:rPr>
          <w:sz w:val="24"/>
          <w:szCs w:val="24"/>
        </w:rPr>
        <w:t xml:space="preserve">. godine izvršeni su u iznosu od </w:t>
      </w:r>
      <w:r w:rsidR="00951F5B" w:rsidRPr="00B1375F">
        <w:rPr>
          <w:sz w:val="24"/>
          <w:szCs w:val="24"/>
        </w:rPr>
        <w:t>8.645,90</w:t>
      </w:r>
      <w:r w:rsidRPr="00B1375F">
        <w:rPr>
          <w:sz w:val="24"/>
          <w:szCs w:val="24"/>
        </w:rPr>
        <w:t xml:space="preserve"> eura što predstavlja </w:t>
      </w:r>
      <w:r w:rsidR="00951F5B" w:rsidRPr="00B1375F">
        <w:rPr>
          <w:sz w:val="24"/>
          <w:szCs w:val="24"/>
        </w:rPr>
        <w:t>7,18</w:t>
      </w:r>
      <w:r w:rsidRPr="00B1375F">
        <w:rPr>
          <w:sz w:val="24"/>
          <w:szCs w:val="24"/>
        </w:rPr>
        <w:t>% planiranih financijskih sredstava za 202</w:t>
      </w:r>
      <w:r w:rsidR="00951F5B" w:rsidRPr="00B1375F">
        <w:rPr>
          <w:sz w:val="24"/>
          <w:szCs w:val="24"/>
        </w:rPr>
        <w:t>4</w:t>
      </w:r>
      <w:r w:rsidRPr="00B1375F">
        <w:rPr>
          <w:sz w:val="24"/>
          <w:szCs w:val="24"/>
        </w:rPr>
        <w:t>. godinu</w:t>
      </w:r>
      <w:r w:rsidR="00EF6799" w:rsidRPr="00B1375F">
        <w:rPr>
          <w:sz w:val="24"/>
          <w:szCs w:val="24"/>
        </w:rPr>
        <w:t xml:space="preserve"> u okviru navedenih naknada</w:t>
      </w:r>
      <w:r w:rsidRPr="00B1375F">
        <w:rPr>
          <w:sz w:val="24"/>
          <w:szCs w:val="24"/>
        </w:rPr>
        <w:t xml:space="preserve">. </w:t>
      </w:r>
      <w:r w:rsidR="00EF6799" w:rsidRPr="00B1375F">
        <w:rPr>
          <w:sz w:val="24"/>
          <w:szCs w:val="24"/>
        </w:rPr>
        <w:t xml:space="preserve">Sredstva su utrošena </w:t>
      </w:r>
      <w:r w:rsidRPr="00B1375F">
        <w:rPr>
          <w:sz w:val="24"/>
          <w:szCs w:val="24"/>
        </w:rPr>
        <w:t>za poboljšanje uvjeta i kvalitet</w:t>
      </w:r>
      <w:r w:rsidR="00EF6799" w:rsidRPr="00B1375F">
        <w:rPr>
          <w:sz w:val="24"/>
          <w:szCs w:val="24"/>
        </w:rPr>
        <w:t>e</w:t>
      </w:r>
      <w:r w:rsidRPr="00B1375F">
        <w:rPr>
          <w:sz w:val="24"/>
          <w:szCs w:val="24"/>
        </w:rPr>
        <w:t xml:space="preserve"> života pripadnika romske nacionalne manjine u Republici Hrvatskoj sukladno Suglasnosti za raspodjelu financijskih sredstava za romsku nacionalnu manjinu Povjerenstva za praćenje provedbe Nacionalne strategije za uključivanje Roma za razdoblje od 2021. – 2027.</w:t>
      </w:r>
    </w:p>
    <w:p w:rsidR="00476B73" w:rsidRPr="00B1375F" w:rsidRDefault="00476B73" w:rsidP="00476B73">
      <w:pPr>
        <w:pStyle w:val="BodyText"/>
        <w:spacing w:after="0"/>
        <w:jc w:val="both"/>
        <w:rPr>
          <w:sz w:val="24"/>
          <w:szCs w:val="24"/>
        </w:rPr>
      </w:pPr>
      <w:r w:rsidRPr="00B1375F">
        <w:rPr>
          <w:sz w:val="24"/>
          <w:szCs w:val="24"/>
        </w:rPr>
        <w:t>Manji udio utrošenih sredstava posljedica je nemogućnosti održavanja sjednice Povjerenstva za praćenje provedbe Nacionalne strategije za uključivanje Roma zbog imenovanja novih članova iz redova tijela državne uprave. Prva sjednica Povjerenstva za praćenje provedbe Nacionalne strategije za uključivanje Roma u novom sazivu planirana je 06. rujna 2024. godine.</w:t>
      </w:r>
    </w:p>
    <w:p w:rsidR="00C35896" w:rsidRPr="00B1375F" w:rsidRDefault="00C35896" w:rsidP="00CA5EFD">
      <w:pPr>
        <w:pStyle w:val="BodyText"/>
        <w:spacing w:after="0"/>
        <w:jc w:val="both"/>
        <w:rPr>
          <w:sz w:val="24"/>
          <w:szCs w:val="24"/>
        </w:rPr>
      </w:pPr>
    </w:p>
    <w:p w:rsidR="00380B6B" w:rsidRPr="00B1375F" w:rsidRDefault="00380B6B" w:rsidP="00380B6B">
      <w:pPr>
        <w:pStyle w:val="BodyText"/>
        <w:spacing w:after="0"/>
        <w:jc w:val="both"/>
        <w:rPr>
          <w:b/>
          <w:i/>
          <w:sz w:val="24"/>
          <w:szCs w:val="24"/>
        </w:rPr>
      </w:pPr>
      <w:r w:rsidRPr="00B1375F">
        <w:rPr>
          <w:b/>
          <w:i/>
          <w:sz w:val="24"/>
          <w:szCs w:val="24"/>
        </w:rPr>
        <w:t>Ostali rashodi</w:t>
      </w:r>
    </w:p>
    <w:p w:rsidR="00380B6B" w:rsidRPr="00B1375F" w:rsidRDefault="00380B6B" w:rsidP="00380B6B">
      <w:pPr>
        <w:pStyle w:val="BodyText"/>
        <w:spacing w:after="0"/>
        <w:jc w:val="both"/>
        <w:rPr>
          <w:sz w:val="24"/>
          <w:szCs w:val="24"/>
        </w:rPr>
      </w:pPr>
      <w:r w:rsidRPr="00B1375F">
        <w:rPr>
          <w:sz w:val="24"/>
          <w:szCs w:val="24"/>
        </w:rPr>
        <w:t>Ostali rashodi u prvom polugodištu 202</w:t>
      </w:r>
      <w:r w:rsidR="00951F5B" w:rsidRPr="00B1375F">
        <w:rPr>
          <w:sz w:val="24"/>
          <w:szCs w:val="24"/>
        </w:rPr>
        <w:t>4</w:t>
      </w:r>
      <w:r w:rsidRPr="00B1375F">
        <w:rPr>
          <w:sz w:val="24"/>
          <w:szCs w:val="24"/>
        </w:rPr>
        <w:t xml:space="preserve">. godine izvršeni su u iznosu od </w:t>
      </w:r>
      <w:r w:rsidR="00951F5B" w:rsidRPr="00B1375F">
        <w:rPr>
          <w:sz w:val="24"/>
          <w:szCs w:val="24"/>
        </w:rPr>
        <w:t>44.345.000,00</w:t>
      </w:r>
      <w:r w:rsidRPr="00B1375F">
        <w:rPr>
          <w:sz w:val="24"/>
          <w:szCs w:val="24"/>
        </w:rPr>
        <w:t xml:space="preserve"> eura što predstavlja </w:t>
      </w:r>
      <w:r w:rsidR="00951F5B" w:rsidRPr="00B1375F">
        <w:rPr>
          <w:sz w:val="24"/>
          <w:szCs w:val="24"/>
        </w:rPr>
        <w:t>82,89</w:t>
      </w:r>
      <w:r w:rsidRPr="00B1375F">
        <w:rPr>
          <w:sz w:val="24"/>
          <w:szCs w:val="24"/>
        </w:rPr>
        <w:t>% planiranih financijskih sredstava za 202</w:t>
      </w:r>
      <w:r w:rsidR="00951F5B" w:rsidRPr="00B1375F">
        <w:rPr>
          <w:sz w:val="24"/>
          <w:szCs w:val="24"/>
        </w:rPr>
        <w:t>4</w:t>
      </w:r>
      <w:r w:rsidRPr="00B1375F">
        <w:rPr>
          <w:sz w:val="24"/>
          <w:szCs w:val="24"/>
        </w:rPr>
        <w:t>. godinu</w:t>
      </w:r>
      <w:r w:rsidR="00EF6799" w:rsidRPr="00B1375F">
        <w:rPr>
          <w:sz w:val="24"/>
          <w:szCs w:val="24"/>
        </w:rPr>
        <w:t xml:space="preserve"> u okviru ostalih rashoda</w:t>
      </w:r>
      <w:r w:rsidRPr="00B1375F">
        <w:rPr>
          <w:sz w:val="24"/>
          <w:szCs w:val="24"/>
        </w:rPr>
        <w:t xml:space="preserve">. </w:t>
      </w:r>
      <w:r w:rsidR="00EF6799" w:rsidRPr="00B1375F">
        <w:rPr>
          <w:sz w:val="24"/>
          <w:szCs w:val="24"/>
        </w:rPr>
        <w:t>Sredstva su utrošena za provedbu Operativnih programa za nacionalne manjine.</w:t>
      </w:r>
    </w:p>
    <w:p w:rsidR="00380B6B" w:rsidRPr="00B1375F" w:rsidRDefault="00380B6B" w:rsidP="00380B6B">
      <w:pPr>
        <w:pStyle w:val="BodyText"/>
        <w:spacing w:after="0"/>
        <w:jc w:val="both"/>
        <w:rPr>
          <w:sz w:val="24"/>
          <w:szCs w:val="24"/>
        </w:rPr>
      </w:pPr>
    </w:p>
    <w:p w:rsidR="00380B6B" w:rsidRPr="00B1375F" w:rsidRDefault="00380B6B" w:rsidP="00380B6B">
      <w:pPr>
        <w:pStyle w:val="BodyText"/>
        <w:spacing w:after="0"/>
        <w:jc w:val="both"/>
        <w:rPr>
          <w:sz w:val="24"/>
          <w:szCs w:val="24"/>
        </w:rPr>
      </w:pPr>
    </w:p>
    <w:bookmarkEnd w:id="0"/>
    <w:p w:rsidR="00A10EEB" w:rsidRPr="00B1375F" w:rsidRDefault="00A10EEB" w:rsidP="00624C16">
      <w:pPr>
        <w:spacing w:line="240" w:lineRule="auto"/>
        <w:jc w:val="both"/>
        <w:rPr>
          <w:rFonts w:ascii="Times New Roman" w:hAnsi="Times New Roman" w:cs="Times New Roman"/>
          <w:b/>
          <w:sz w:val="24"/>
          <w:szCs w:val="24"/>
        </w:rPr>
      </w:pPr>
    </w:p>
    <w:sectPr w:rsidR="00A10EEB" w:rsidRPr="00B1375F" w:rsidSect="00C169ED">
      <w:pgSz w:w="11906" w:h="16838"/>
      <w:pgMar w:top="1417"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250ABA"/>
    <w:multiLevelType w:val="hybridMultilevel"/>
    <w:tmpl w:val="BE9637BE"/>
    <w:lvl w:ilvl="0" w:tplc="88BC15F6">
      <w:start w:val="2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E87BE5"/>
    <w:multiLevelType w:val="hybridMultilevel"/>
    <w:tmpl w:val="959CEDF8"/>
    <w:lvl w:ilvl="0" w:tplc="7492793C">
      <w:start w:val="2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0A1C"/>
    <w:rsid w:val="000C5C8F"/>
    <w:rsid w:val="000D0A1C"/>
    <w:rsid w:val="000E4C13"/>
    <w:rsid w:val="00127C97"/>
    <w:rsid w:val="00160D63"/>
    <w:rsid w:val="0018311C"/>
    <w:rsid w:val="001866D8"/>
    <w:rsid w:val="00186B7B"/>
    <w:rsid w:val="00230707"/>
    <w:rsid w:val="00245B1D"/>
    <w:rsid w:val="0025299C"/>
    <w:rsid w:val="0029735D"/>
    <w:rsid w:val="00297F7A"/>
    <w:rsid w:val="00305FC3"/>
    <w:rsid w:val="00380B6B"/>
    <w:rsid w:val="003A22DB"/>
    <w:rsid w:val="003F2094"/>
    <w:rsid w:val="003F278B"/>
    <w:rsid w:val="00407290"/>
    <w:rsid w:val="00431D64"/>
    <w:rsid w:val="00466878"/>
    <w:rsid w:val="00476B73"/>
    <w:rsid w:val="00485DFE"/>
    <w:rsid w:val="0049108C"/>
    <w:rsid w:val="004B6D64"/>
    <w:rsid w:val="0051336E"/>
    <w:rsid w:val="00516F1C"/>
    <w:rsid w:val="005722A3"/>
    <w:rsid w:val="005C1418"/>
    <w:rsid w:val="005E522D"/>
    <w:rsid w:val="005F22B5"/>
    <w:rsid w:val="00605080"/>
    <w:rsid w:val="00624C16"/>
    <w:rsid w:val="0072334A"/>
    <w:rsid w:val="0075715A"/>
    <w:rsid w:val="00854152"/>
    <w:rsid w:val="00886D68"/>
    <w:rsid w:val="008A4887"/>
    <w:rsid w:val="008F5F7D"/>
    <w:rsid w:val="00903D4B"/>
    <w:rsid w:val="00923FF7"/>
    <w:rsid w:val="0093487A"/>
    <w:rsid w:val="0094274B"/>
    <w:rsid w:val="00951F5B"/>
    <w:rsid w:val="00975BA7"/>
    <w:rsid w:val="009D7CA0"/>
    <w:rsid w:val="00A10EEB"/>
    <w:rsid w:val="00A44516"/>
    <w:rsid w:val="00A476FD"/>
    <w:rsid w:val="00A550B9"/>
    <w:rsid w:val="00AC288F"/>
    <w:rsid w:val="00AE2812"/>
    <w:rsid w:val="00B1375F"/>
    <w:rsid w:val="00B148C4"/>
    <w:rsid w:val="00B7793B"/>
    <w:rsid w:val="00BF44C6"/>
    <w:rsid w:val="00C169ED"/>
    <w:rsid w:val="00C35896"/>
    <w:rsid w:val="00CA12E2"/>
    <w:rsid w:val="00CA5EFD"/>
    <w:rsid w:val="00CF6713"/>
    <w:rsid w:val="00D019AB"/>
    <w:rsid w:val="00D6465D"/>
    <w:rsid w:val="00DD2586"/>
    <w:rsid w:val="00DF306E"/>
    <w:rsid w:val="00DF778D"/>
    <w:rsid w:val="00E1066F"/>
    <w:rsid w:val="00E34EA9"/>
    <w:rsid w:val="00E74D93"/>
    <w:rsid w:val="00E9635F"/>
    <w:rsid w:val="00EF6799"/>
    <w:rsid w:val="00F05AD3"/>
    <w:rsid w:val="00F471E7"/>
    <w:rsid w:val="00F51D3D"/>
    <w:rsid w:val="00F70550"/>
    <w:rsid w:val="00F92E9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167B72"/>
  <w15:chartTrackingRefBased/>
  <w15:docId w15:val="{1E9B1B47-3560-4932-BAAB-B450A5EED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qFormat/>
    <w:rsid w:val="000E4C13"/>
    <w:pPr>
      <w:keepNext/>
      <w:keepLines/>
      <w:pBdr>
        <w:top w:val="single" w:sz="4" w:space="1" w:color="auto"/>
        <w:bottom w:val="single" w:sz="4" w:space="1" w:color="auto"/>
      </w:pBdr>
      <w:shd w:val="clear" w:color="auto" w:fill="E6E6E6"/>
      <w:overflowPunct w:val="0"/>
      <w:autoSpaceDE w:val="0"/>
      <w:autoSpaceDN w:val="0"/>
      <w:adjustRightInd w:val="0"/>
      <w:spacing w:after="120" w:line="240" w:lineRule="auto"/>
      <w:textAlignment w:val="baseline"/>
      <w:outlineLvl w:val="1"/>
    </w:pPr>
    <w:rPr>
      <w:rFonts w:ascii="Times New Roman" w:eastAsia="Times New Roman" w:hAnsi="Times New Roman" w:cs="Times New Roman"/>
      <w:b/>
      <w:spacing w:val="20"/>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D7C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0E4C13"/>
    <w:rPr>
      <w:rFonts w:ascii="Times New Roman" w:eastAsia="Times New Roman" w:hAnsi="Times New Roman" w:cs="Times New Roman"/>
      <w:b/>
      <w:spacing w:val="20"/>
      <w:sz w:val="30"/>
      <w:szCs w:val="30"/>
      <w:shd w:val="clear" w:color="auto" w:fill="E6E6E6"/>
    </w:rPr>
  </w:style>
  <w:style w:type="paragraph" w:styleId="ListParagraph">
    <w:name w:val="List Paragraph"/>
    <w:basedOn w:val="Normal"/>
    <w:uiPriority w:val="34"/>
    <w:qFormat/>
    <w:rsid w:val="000C5C8F"/>
    <w:pPr>
      <w:ind w:left="720"/>
      <w:contextualSpacing/>
    </w:pPr>
  </w:style>
  <w:style w:type="character" w:customStyle="1" w:styleId="BodyTextChar">
    <w:name w:val="Body Text Char"/>
    <w:basedOn w:val="DefaultParagraphFont"/>
    <w:link w:val="BodyText"/>
    <w:rsid w:val="00431D64"/>
    <w:rPr>
      <w:rFonts w:ascii="Times New Roman" w:eastAsia="Times New Roman" w:hAnsi="Times New Roman" w:cs="Times New Roman"/>
    </w:rPr>
  </w:style>
  <w:style w:type="paragraph" w:styleId="BodyText">
    <w:name w:val="Body Text"/>
    <w:basedOn w:val="Normal"/>
    <w:link w:val="BodyTextChar"/>
    <w:qFormat/>
    <w:rsid w:val="00431D64"/>
    <w:pPr>
      <w:widowControl w:val="0"/>
      <w:spacing w:after="600" w:line="240" w:lineRule="auto"/>
    </w:pPr>
    <w:rPr>
      <w:rFonts w:ascii="Times New Roman" w:eastAsia="Times New Roman" w:hAnsi="Times New Roman" w:cs="Times New Roman"/>
    </w:rPr>
  </w:style>
  <w:style w:type="character" w:customStyle="1" w:styleId="TijelotekstaChar1">
    <w:name w:val="Tijelo teksta Char1"/>
    <w:basedOn w:val="DefaultParagraphFont"/>
    <w:uiPriority w:val="99"/>
    <w:semiHidden/>
    <w:rsid w:val="00431D64"/>
  </w:style>
  <w:style w:type="paragraph" w:styleId="BalloonText">
    <w:name w:val="Balloon Text"/>
    <w:basedOn w:val="Normal"/>
    <w:link w:val="BalloonTextChar"/>
    <w:uiPriority w:val="99"/>
    <w:semiHidden/>
    <w:unhideWhenUsed/>
    <w:rsid w:val="005F22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22B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2817684">
      <w:bodyDiv w:val="1"/>
      <w:marLeft w:val="0"/>
      <w:marRight w:val="0"/>
      <w:marTop w:val="0"/>
      <w:marBottom w:val="0"/>
      <w:divBdr>
        <w:top w:val="none" w:sz="0" w:space="0" w:color="auto"/>
        <w:left w:val="none" w:sz="0" w:space="0" w:color="auto"/>
        <w:bottom w:val="none" w:sz="0" w:space="0" w:color="auto"/>
        <w:right w:val="none" w:sz="0" w:space="0" w:color="auto"/>
      </w:divBdr>
    </w:div>
    <w:div w:id="1292982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2</Pages>
  <Words>605</Words>
  <Characters>3453</Characters>
  <Application>Microsoft Office Word</Application>
  <DocSecurity>0</DocSecurity>
  <Lines>28</Lines>
  <Paragraphs>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Katarina Brozić Puček</dc:creator>
  <cp:keywords/>
  <dc:description/>
  <cp:lastModifiedBy>Kristina Horvatić</cp:lastModifiedBy>
  <cp:revision>8</cp:revision>
  <cp:lastPrinted>2023-09-04T09:05:00Z</cp:lastPrinted>
  <dcterms:created xsi:type="dcterms:W3CDTF">2024-08-13T17:39:00Z</dcterms:created>
  <dcterms:modified xsi:type="dcterms:W3CDTF">2024-11-26T10:59:00Z</dcterms:modified>
</cp:coreProperties>
</file>